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附件2：</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lang w:val="en-US" w:eastAsia="zh-CN"/>
        </w:rPr>
        <w:t>日照沪农商村镇</w:t>
      </w:r>
      <w:r>
        <w:rPr>
          <w:rFonts w:hint="eastAsia" w:ascii="仿宋" w:hAnsi="仿宋" w:eastAsia="仿宋" w:cs="仿宋"/>
          <w:b/>
          <w:bCs/>
          <w:color w:val="000000"/>
          <w:sz w:val="44"/>
          <w:szCs w:val="44"/>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20</w:t>
      </w:r>
      <w:r>
        <w:rPr>
          <w:rFonts w:hint="eastAsia" w:ascii="仿宋" w:hAnsi="仿宋" w:eastAsia="仿宋" w:cs="仿宋"/>
          <w:b/>
          <w:bCs/>
          <w:color w:val="000000"/>
          <w:sz w:val="44"/>
          <w:szCs w:val="44"/>
          <w:lang w:val="en-US" w:eastAsia="zh-CN"/>
        </w:rPr>
        <w:t>25</w:t>
      </w:r>
      <w:r>
        <w:rPr>
          <w:rFonts w:hint="eastAsia" w:ascii="仿宋" w:hAnsi="仿宋" w:eastAsia="仿宋" w:cs="仿宋"/>
          <w:b/>
          <w:bCs/>
          <w:color w:val="000000"/>
          <w:sz w:val="44"/>
          <w:szCs w:val="44"/>
        </w:rPr>
        <w:t>年</w:t>
      </w:r>
      <w:r>
        <w:rPr>
          <w:rFonts w:hint="eastAsia" w:ascii="仿宋" w:hAnsi="仿宋" w:eastAsia="仿宋" w:cs="仿宋"/>
          <w:b/>
          <w:bCs/>
          <w:color w:val="000000"/>
          <w:sz w:val="44"/>
          <w:szCs w:val="44"/>
          <w:lang w:val="en-US" w:eastAsia="zh-CN"/>
        </w:rPr>
        <w:t>3</w:t>
      </w:r>
      <w:r>
        <w:rPr>
          <w:rFonts w:hint="eastAsia" w:ascii="仿宋" w:hAnsi="仿宋" w:eastAsia="仿宋" w:cs="仿宋"/>
          <w:b/>
          <w:bCs/>
          <w:color w:val="000000"/>
          <w:sz w:val="44"/>
          <w:szCs w:val="44"/>
        </w:rPr>
        <w:t>季度一般关联交易信息披露</w:t>
      </w:r>
    </w:p>
    <w:p>
      <w:pPr>
        <w:keepNext w:val="0"/>
        <w:keepLines w:val="0"/>
        <w:pageBreakBefore w:val="0"/>
        <w:widowControl/>
        <w:kinsoku/>
        <w:wordWrap/>
        <w:overflowPunct/>
        <w:topLinePunct w:val="0"/>
        <w:autoSpaceDE/>
        <w:autoSpaceDN/>
        <w:bidi w:val="0"/>
        <w:adjustRightInd/>
        <w:snapToGrid/>
        <w:spacing w:beforeLines="0" w:afterLines="0" w:line="600" w:lineRule="exact"/>
        <w:jc w:val="both"/>
        <w:textAlignment w:val="auto"/>
        <w:rPr>
          <w:rFonts w:hint="eastAsia" w:ascii="仿宋" w:hAnsi="仿宋" w:eastAsia="仿宋" w:cs="仿宋"/>
          <w:color w:val="000000"/>
          <w:sz w:val="30"/>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根据《银行保险机构关联交易管理办法》（中国银行保险监督管理委员会令〔2022〕1号）相关规定，现将</w:t>
      </w:r>
      <w:r>
        <w:rPr>
          <w:rFonts w:hint="eastAsia" w:ascii="仿宋" w:hAnsi="仿宋" w:eastAsia="仿宋" w:cs="仿宋"/>
          <w:color w:val="000000"/>
          <w:sz w:val="32"/>
          <w:szCs w:val="32"/>
          <w:lang w:val="en-US" w:eastAsia="zh-CN"/>
        </w:rPr>
        <w:t>日照沪农商村镇</w:t>
      </w:r>
      <w:r>
        <w:rPr>
          <w:rFonts w:hint="eastAsia" w:ascii="仿宋" w:hAnsi="仿宋" w:eastAsia="仿宋" w:cs="仿宋"/>
          <w:color w:val="000000"/>
          <w:sz w:val="32"/>
          <w:szCs w:val="32"/>
        </w:rPr>
        <w:t>银行股份有限公司20</w:t>
      </w: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季度一般关联交易信息披露</w:t>
      </w:r>
      <w:r>
        <w:rPr>
          <w:rFonts w:hint="eastAsia" w:ascii="仿宋" w:hAnsi="仿宋" w:eastAsia="仿宋" w:cs="仿宋"/>
          <w:color w:val="000000"/>
          <w:sz w:val="32"/>
          <w:szCs w:val="32"/>
          <w:lang w:val="en-US" w:eastAsia="zh-CN"/>
        </w:rPr>
        <w:t>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5"/>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交易类型</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交易金额（注明单位）</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highlight w:val="none"/>
                <w:vertAlign w:val="baseline"/>
                <w:lang w:val="en-US" w:eastAsia="zh-CN"/>
              </w:rPr>
            </w:pPr>
            <w:r>
              <w:rPr>
                <w:rFonts w:hint="eastAsia" w:ascii="仿宋" w:hAnsi="仿宋" w:eastAsia="仿宋" w:cs="仿宋"/>
                <w:b/>
                <w:bCs/>
                <w:color w:val="000000"/>
                <w:sz w:val="28"/>
                <w:szCs w:val="28"/>
                <w:highlight w:val="none"/>
                <w:vertAlign w:val="baseline"/>
                <w:lang w:val="en-US" w:eastAsia="zh-CN"/>
              </w:rPr>
              <w:t>监管比例执行情况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授信类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76600</w:t>
            </w:r>
            <w:r>
              <w:rPr>
                <w:rFonts w:hint="eastAsia" w:ascii="仿宋" w:hAnsi="仿宋" w:eastAsia="仿宋" w:cs="仿宋"/>
                <w:color w:val="000000"/>
                <w:sz w:val="28"/>
                <w:szCs w:val="28"/>
                <w:highlight w:val="none"/>
                <w:vertAlign w:val="baseline"/>
                <w:lang w:val="en-US" w:eastAsia="zh-CN"/>
              </w:rPr>
              <w:t>万元</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符合监管比例要求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资产转移类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服务类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存款和其他类型（存款）</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b w:val="0"/>
                <w:color w:val="000000"/>
                <w:kern w:val="2"/>
                <w:sz w:val="28"/>
                <w:szCs w:val="28"/>
                <w:highlight w:val="none"/>
                <w:shd w:val="clear" w:fill="auto"/>
                <w:lang w:val="en-US" w:eastAsia="zh-CN" w:bidi="ar"/>
              </w:rPr>
              <w:t>存款和其他类型（其他）</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beforeLines="0" w:afterLines="0" w:line="600" w:lineRule="exact"/>
        <w:jc w:val="left"/>
        <w:textAlignment w:val="auto"/>
        <w:rPr>
          <w:rFonts w:hint="default"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3" w:firstLineChars="200"/>
        <w:jc w:val="left"/>
        <w:textAlignment w:val="auto"/>
        <w:rPr>
          <w:rFonts w:hint="default" w:ascii="仿宋" w:hAnsi="仿宋" w:eastAsia="仿宋"/>
          <w:b/>
          <w:bCs/>
          <w:color w:val="000000"/>
          <w:sz w:val="32"/>
          <w:szCs w:val="32"/>
        </w:rPr>
      </w:pPr>
      <w:r>
        <w:rPr>
          <w:rFonts w:hint="default" w:ascii="仿宋" w:hAnsi="仿宋" w:eastAsia="仿宋"/>
          <w:b/>
          <w:bCs/>
          <w:color w:val="000000"/>
          <w:sz w:val="32"/>
          <w:szCs w:val="32"/>
        </w:rPr>
        <w:t>备注：</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仿宋" w:hAnsi="仿宋" w:eastAsia="仿宋"/>
          <w:color w:val="000000"/>
          <w:sz w:val="32"/>
          <w:szCs w:val="32"/>
        </w:rPr>
      </w:pPr>
      <w:r>
        <w:rPr>
          <w:rFonts w:hint="default" w:ascii="仿宋" w:hAnsi="仿宋" w:eastAsia="仿宋"/>
          <w:color w:val="000000"/>
          <w:sz w:val="32"/>
          <w:szCs w:val="32"/>
        </w:rPr>
        <w:t>上述交易数据按照国家金融监督管理总局银行业保险业关联交易监管系统数据填报口径统计，不包含可以免予按照关联交易方式进行审议和披露的交易数据。</w:t>
      </w:r>
    </w:p>
    <w:p>
      <w:pPr>
        <w:keepNext w:val="0"/>
        <w:keepLines w:val="0"/>
        <w:pageBreakBefore w:val="0"/>
        <w:widowControl/>
        <w:kinsoku/>
        <w:wordWrap/>
        <w:overflowPunct/>
        <w:topLinePunct w:val="0"/>
        <w:autoSpaceDE/>
        <w:autoSpaceDN/>
        <w:bidi w:val="0"/>
        <w:adjustRightInd/>
        <w:snapToGrid/>
        <w:spacing w:beforeLines="0" w:afterLines="0" w:line="600" w:lineRule="exact"/>
        <w:jc w:val="right"/>
        <w:textAlignment w:val="auto"/>
        <w:rPr>
          <w:rFonts w:hint="default" w:ascii="仿宋" w:hAnsi="仿宋" w:eastAsia="仿宋"/>
          <w:color w:val="00000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日照沪农商村镇</w:t>
      </w:r>
      <w:r>
        <w:rPr>
          <w:rFonts w:hint="eastAsia" w:ascii="仿宋" w:hAnsi="仿宋" w:eastAsia="仿宋" w:cs="仿宋"/>
          <w:color w:val="000000"/>
          <w:sz w:val="32"/>
          <w:szCs w:val="32"/>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lang w:val="en-US" w:eastAsia="zh-CN"/>
        </w:rPr>
      </w:pPr>
      <w:r>
        <w:rPr>
          <w:rFonts w:hint="default" w:ascii="仿宋" w:hAnsi="仿宋" w:eastAsia="仿宋"/>
          <w:color w:val="000000"/>
          <w:sz w:val="32"/>
          <w:szCs w:val="32"/>
        </w:rPr>
        <w:t>20</w:t>
      </w:r>
      <w:r>
        <w:rPr>
          <w:rFonts w:hint="eastAsia" w:ascii="仿宋" w:hAnsi="仿宋" w:eastAsia="仿宋"/>
          <w:color w:val="000000"/>
          <w:sz w:val="32"/>
          <w:szCs w:val="32"/>
          <w:lang w:val="en-US" w:eastAsia="zh-CN"/>
        </w:rPr>
        <w:t>25</w:t>
      </w:r>
      <w:r>
        <w:rPr>
          <w:rFonts w:hint="default" w:ascii="仿宋" w:hAnsi="仿宋" w:eastAsia="仿宋"/>
          <w:color w:val="000000"/>
          <w:sz w:val="32"/>
          <w:szCs w:val="32"/>
        </w:rPr>
        <w:t>年</w:t>
      </w:r>
      <w:r>
        <w:rPr>
          <w:rFonts w:hint="eastAsia" w:ascii="仿宋" w:hAnsi="仿宋" w:eastAsia="仿宋"/>
          <w:color w:val="000000"/>
          <w:sz w:val="32"/>
          <w:szCs w:val="32"/>
          <w:lang w:val="en-US" w:eastAsia="zh-CN"/>
        </w:rPr>
        <w:t>10</w:t>
      </w:r>
      <w:r>
        <w:rPr>
          <w:rFonts w:hint="default" w:ascii="仿宋" w:hAnsi="仿宋" w:eastAsia="仿宋"/>
          <w:color w:val="000000"/>
          <w:sz w:val="32"/>
          <w:szCs w:val="32"/>
        </w:rPr>
        <w:t>月</w:t>
      </w:r>
      <w:r>
        <w:rPr>
          <w:rFonts w:hint="eastAsia" w:ascii="仿宋" w:hAnsi="仿宋" w:eastAsia="仿宋"/>
          <w:color w:val="000000"/>
          <w:sz w:val="32"/>
          <w:szCs w:val="32"/>
          <w:lang w:val="en-US" w:eastAsia="zh-CN"/>
        </w:rPr>
        <w:t>14</w:t>
      </w:r>
      <w:r>
        <w:rPr>
          <w:rFonts w:hint="default" w:ascii="仿宋" w:hAnsi="仿宋" w:eastAsia="仿宋"/>
          <w:color w:val="000000"/>
          <w:sz w:val="32"/>
          <w:szCs w:val="32"/>
        </w:rPr>
        <w:t>日</w:t>
      </w:r>
    </w:p>
    <w:sectPr>
      <w:pgSz w:w="11906" w:h="17338"/>
      <w:pgMar w:top="1900" w:right="1506" w:bottom="1440" w:left="1752"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10B90"/>
    <w:rsid w:val="01301AFE"/>
    <w:rsid w:val="015809C4"/>
    <w:rsid w:val="03AC401F"/>
    <w:rsid w:val="07CC3103"/>
    <w:rsid w:val="08C365D5"/>
    <w:rsid w:val="0A3E16C5"/>
    <w:rsid w:val="0A603E15"/>
    <w:rsid w:val="0AFD1714"/>
    <w:rsid w:val="0B933180"/>
    <w:rsid w:val="0C302D8B"/>
    <w:rsid w:val="0E087A9E"/>
    <w:rsid w:val="0EDA13BE"/>
    <w:rsid w:val="1005689B"/>
    <w:rsid w:val="10694C9A"/>
    <w:rsid w:val="11B33417"/>
    <w:rsid w:val="12011006"/>
    <w:rsid w:val="13130D9B"/>
    <w:rsid w:val="16117544"/>
    <w:rsid w:val="16664C9E"/>
    <w:rsid w:val="1C8D3F23"/>
    <w:rsid w:val="1DDE4087"/>
    <w:rsid w:val="1FD855EB"/>
    <w:rsid w:val="21C60AF9"/>
    <w:rsid w:val="294C7B33"/>
    <w:rsid w:val="2B164EBE"/>
    <w:rsid w:val="2D345A3F"/>
    <w:rsid w:val="2F6F34DE"/>
    <w:rsid w:val="309E3906"/>
    <w:rsid w:val="30D32951"/>
    <w:rsid w:val="32144A36"/>
    <w:rsid w:val="36195BBA"/>
    <w:rsid w:val="392B18AE"/>
    <w:rsid w:val="3D242BDF"/>
    <w:rsid w:val="3DA453DF"/>
    <w:rsid w:val="3E624594"/>
    <w:rsid w:val="409E2E12"/>
    <w:rsid w:val="42167C19"/>
    <w:rsid w:val="43C2751B"/>
    <w:rsid w:val="468808C3"/>
    <w:rsid w:val="4B1B081D"/>
    <w:rsid w:val="4B3237EB"/>
    <w:rsid w:val="4C251AF9"/>
    <w:rsid w:val="4C60484D"/>
    <w:rsid w:val="4D592EB5"/>
    <w:rsid w:val="4E626EA5"/>
    <w:rsid w:val="4E6423A8"/>
    <w:rsid w:val="509F1CD3"/>
    <w:rsid w:val="510B7D0E"/>
    <w:rsid w:val="52BE4390"/>
    <w:rsid w:val="52C670DA"/>
    <w:rsid w:val="52D27A0A"/>
    <w:rsid w:val="54F84271"/>
    <w:rsid w:val="55016A04"/>
    <w:rsid w:val="561577C6"/>
    <w:rsid w:val="56E11FFE"/>
    <w:rsid w:val="57230585"/>
    <w:rsid w:val="59874D61"/>
    <w:rsid w:val="61057236"/>
    <w:rsid w:val="66A76418"/>
    <w:rsid w:val="67163985"/>
    <w:rsid w:val="69F74BFC"/>
    <w:rsid w:val="6A9F107A"/>
    <w:rsid w:val="6CD56170"/>
    <w:rsid w:val="6CFB475C"/>
    <w:rsid w:val="6EB87A09"/>
    <w:rsid w:val="6F4D728B"/>
    <w:rsid w:val="7158520F"/>
    <w:rsid w:val="71A47DC9"/>
    <w:rsid w:val="722978DD"/>
    <w:rsid w:val="73311008"/>
    <w:rsid w:val="738B3C53"/>
    <w:rsid w:val="771479EA"/>
    <w:rsid w:val="77996791"/>
    <w:rsid w:val="79A85FF4"/>
    <w:rsid w:val="7A086AC3"/>
    <w:rsid w:val="7DBC08B5"/>
    <w:rsid w:val="7EEE184F"/>
    <w:rsid w:val="7EF80AC9"/>
    <w:rsid w:val="7F8A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unhideWhenUsed/>
    <w:qFormat/>
    <w:uiPriority w:val="99"/>
    <w:pPr>
      <w:widowControl w:val="0"/>
      <w:autoSpaceDE w:val="0"/>
      <w:autoSpaceDN w:val="0"/>
      <w:adjustRightInd w:val="0"/>
      <w:spacing w:beforeLines="0" w:afterLines="0"/>
    </w:pPr>
    <w:rPr>
      <w:rFonts w:hint="default" w:ascii="仿宋" w:hAnsi="仿宋" w:eastAsia="仿宋" w:cstheme="minorBidi"/>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2023-07-19T05:16:00Z</dcterms:created>
  <dc:creator>何雨秋</dc:creator>
  <cp:lastModifiedBy>日照沪农商村行</cp:lastModifiedBy>
  <cp:lastPrinted>2023-07-21T07:46:00Z</cp:lastPrinted>
  <dcterms:modified xsi:type="dcterms:W3CDTF">2025-10-14T07:43:21Z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38486452AE99405D8840CDF9626EC8DE</vt:lpwstr>
  </property>
</Properties>
</file>