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日照沪农商村镇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季度一般关联交易信息披露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根据《银行保险机构关联交易管理办法》（中国银行保险监督管理委员会令〔2022〕1号）相关规定，现将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日照沪农商村镇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银行股份有限公司20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季度一般关联交易信息披露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2"/>
        <w:gridCol w:w="3015"/>
        <w:gridCol w:w="2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交易类型</w:t>
            </w:r>
          </w:p>
        </w:tc>
        <w:tc>
          <w:tcPr>
            <w:tcW w:w="30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交易金额（注明单位）</w:t>
            </w:r>
          </w:p>
        </w:tc>
        <w:tc>
          <w:tcPr>
            <w:tcW w:w="27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监管比例执行情况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8"/>
                <w:szCs w:val="28"/>
                <w:highlight w:val="none"/>
                <w:shd w:val="clear" w:fill="auto"/>
                <w:lang w:val="en-US" w:eastAsia="zh-CN" w:bidi="ar"/>
              </w:rPr>
              <w:t>授信类</w:t>
            </w:r>
          </w:p>
        </w:tc>
        <w:tc>
          <w:tcPr>
            <w:tcW w:w="30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81800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万元</w:t>
            </w:r>
          </w:p>
        </w:tc>
        <w:tc>
          <w:tcPr>
            <w:tcW w:w="27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符合监管比例要求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8"/>
                <w:szCs w:val="28"/>
                <w:highlight w:val="none"/>
                <w:shd w:val="clear" w:fill="auto"/>
                <w:lang w:val="en-US" w:eastAsia="zh-CN" w:bidi="ar"/>
              </w:rPr>
              <w:t>资产转移类</w:t>
            </w:r>
          </w:p>
        </w:tc>
        <w:tc>
          <w:tcPr>
            <w:tcW w:w="30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7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8"/>
                <w:szCs w:val="28"/>
                <w:highlight w:val="none"/>
                <w:shd w:val="clear" w:fill="auto"/>
                <w:lang w:val="en-US" w:eastAsia="zh-CN" w:bidi="ar"/>
              </w:rPr>
              <w:t>服务类</w:t>
            </w:r>
          </w:p>
        </w:tc>
        <w:tc>
          <w:tcPr>
            <w:tcW w:w="30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7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8"/>
                <w:szCs w:val="28"/>
                <w:highlight w:val="none"/>
                <w:shd w:val="clear" w:fill="auto"/>
                <w:lang w:val="en-US" w:eastAsia="zh-CN" w:bidi="ar"/>
              </w:rPr>
              <w:t>存款和其他类型（存款）</w:t>
            </w:r>
          </w:p>
        </w:tc>
        <w:tc>
          <w:tcPr>
            <w:tcW w:w="30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7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8"/>
                <w:szCs w:val="28"/>
                <w:highlight w:val="none"/>
                <w:shd w:val="clear" w:fill="auto"/>
                <w:lang w:val="en-US" w:eastAsia="zh-CN" w:bidi="ar"/>
              </w:rPr>
              <w:t>存款和其他类型（其他）</w:t>
            </w:r>
          </w:p>
        </w:tc>
        <w:tc>
          <w:tcPr>
            <w:tcW w:w="30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7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left"/>
        <w:textAlignment w:val="auto"/>
        <w:rPr>
          <w:rFonts w:hint="default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left"/>
        <w:textAlignment w:val="auto"/>
        <w:rPr>
          <w:rFonts w:hint="default" w:ascii="仿宋" w:hAnsi="仿宋" w:eastAsia="仿宋"/>
          <w:b/>
          <w:bCs/>
          <w:color w:val="000000"/>
          <w:sz w:val="32"/>
          <w:szCs w:val="32"/>
        </w:rPr>
      </w:pPr>
      <w:r>
        <w:rPr>
          <w:rFonts w:hint="default" w:ascii="仿宋" w:hAnsi="仿宋" w:eastAsia="仿宋"/>
          <w:b/>
          <w:bCs/>
          <w:color w:val="000000"/>
          <w:sz w:val="32"/>
          <w:szCs w:val="32"/>
        </w:rPr>
        <w:t>备注：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hint="default" w:ascii="仿宋" w:hAnsi="仿宋" w:eastAsia="仿宋"/>
          <w:color w:val="000000"/>
          <w:sz w:val="32"/>
          <w:szCs w:val="32"/>
        </w:rPr>
        <w:t>上述交易数据按照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国家金融监督管理总局</w:t>
      </w:r>
      <w:bookmarkStart w:id="0" w:name="_GoBack"/>
      <w:bookmarkEnd w:id="0"/>
      <w:r>
        <w:rPr>
          <w:rFonts w:hint="default" w:ascii="仿宋" w:hAnsi="仿宋" w:eastAsia="仿宋"/>
          <w:color w:val="000000"/>
          <w:sz w:val="32"/>
          <w:szCs w:val="32"/>
        </w:rPr>
        <w:t>银行业保险业关联交易监管系统数据填报口径统计，不包含可以免予按照关联交易方式进行审议和披露的交易数据。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right"/>
        <w:textAlignment w:val="auto"/>
        <w:rPr>
          <w:rFonts w:hint="default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日照沪农商村镇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25</w:t>
      </w:r>
      <w:r>
        <w:rPr>
          <w:rFonts w:hint="default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</w:t>
      </w:r>
      <w:r>
        <w:rPr>
          <w:rFonts w:hint="default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hint="default" w:ascii="仿宋" w:hAnsi="仿宋" w:eastAsia="仿宋"/>
          <w:color w:val="000000"/>
          <w:sz w:val="32"/>
          <w:szCs w:val="32"/>
        </w:rPr>
        <w:t>日</w:t>
      </w:r>
    </w:p>
    <w:sectPr>
      <w:pgSz w:w="11906" w:h="17338"/>
      <w:pgMar w:top="1900" w:right="1506" w:bottom="1440" w:left="1752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10B90"/>
    <w:rsid w:val="01301AFE"/>
    <w:rsid w:val="03AC401F"/>
    <w:rsid w:val="04D80FA1"/>
    <w:rsid w:val="07CC3103"/>
    <w:rsid w:val="08C365D5"/>
    <w:rsid w:val="0A603E15"/>
    <w:rsid w:val="0AFD1714"/>
    <w:rsid w:val="0B933180"/>
    <w:rsid w:val="0C302D8B"/>
    <w:rsid w:val="0E087A9E"/>
    <w:rsid w:val="1005689B"/>
    <w:rsid w:val="10694C9A"/>
    <w:rsid w:val="11B33417"/>
    <w:rsid w:val="13130D9B"/>
    <w:rsid w:val="16117544"/>
    <w:rsid w:val="16664C9E"/>
    <w:rsid w:val="1C8D3F23"/>
    <w:rsid w:val="1DDE4087"/>
    <w:rsid w:val="1FD855EB"/>
    <w:rsid w:val="21C60AF9"/>
    <w:rsid w:val="294C7B33"/>
    <w:rsid w:val="2B164EBE"/>
    <w:rsid w:val="2D345A3F"/>
    <w:rsid w:val="2F6F34DE"/>
    <w:rsid w:val="309E3906"/>
    <w:rsid w:val="30D32951"/>
    <w:rsid w:val="32144A36"/>
    <w:rsid w:val="36195BBA"/>
    <w:rsid w:val="392B18AE"/>
    <w:rsid w:val="3D242BDF"/>
    <w:rsid w:val="3DA453DF"/>
    <w:rsid w:val="3E624594"/>
    <w:rsid w:val="409E2E12"/>
    <w:rsid w:val="42167C19"/>
    <w:rsid w:val="43C2751B"/>
    <w:rsid w:val="4B3237EB"/>
    <w:rsid w:val="4C251AF9"/>
    <w:rsid w:val="4C60484D"/>
    <w:rsid w:val="4D592EB5"/>
    <w:rsid w:val="4E626EA5"/>
    <w:rsid w:val="4E6423A8"/>
    <w:rsid w:val="509F1CD3"/>
    <w:rsid w:val="510B7D0E"/>
    <w:rsid w:val="52BE4390"/>
    <w:rsid w:val="52C670DA"/>
    <w:rsid w:val="52D27A0A"/>
    <w:rsid w:val="54F84271"/>
    <w:rsid w:val="55016A04"/>
    <w:rsid w:val="57230585"/>
    <w:rsid w:val="59874D61"/>
    <w:rsid w:val="61057236"/>
    <w:rsid w:val="66A76418"/>
    <w:rsid w:val="67163985"/>
    <w:rsid w:val="69EB7CF2"/>
    <w:rsid w:val="69F74BFC"/>
    <w:rsid w:val="6A9F107A"/>
    <w:rsid w:val="6CD56170"/>
    <w:rsid w:val="6CFB475C"/>
    <w:rsid w:val="6EB87A09"/>
    <w:rsid w:val="6F4D728B"/>
    <w:rsid w:val="7158520F"/>
    <w:rsid w:val="722978DD"/>
    <w:rsid w:val="738B3C53"/>
    <w:rsid w:val="77996791"/>
    <w:rsid w:val="79A85FF4"/>
    <w:rsid w:val="7A086AC3"/>
    <w:rsid w:val="7DBC08B5"/>
    <w:rsid w:val="7EEE184F"/>
    <w:rsid w:val="7EF80AC9"/>
    <w:rsid w:val="7F8A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仿宋" w:hAnsi="仿宋" w:eastAsia="仿宋" w:cstheme="minorBidi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2023-07-19T05:16:00Z</dcterms:created>
  <dc:creator>何雨秋</dc:creator>
  <cp:lastModifiedBy>日照沪农商村行</cp:lastModifiedBy>
  <cp:lastPrinted>2023-07-21T07:46:00Z</cp:lastPrinted>
  <dcterms:modified xsi:type="dcterms:W3CDTF">2025-07-29T06:10:11Z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9F373D172D3E4DD3B8EEEE0C4464A5F5</vt:lpwstr>
  </property>
</Properties>
</file>